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967" w:rsidRPr="00217967" w:rsidRDefault="00217967" w:rsidP="00217967">
      <w:pPr>
        <w:spacing w:line="500" w:lineRule="exact"/>
        <w:jc w:val="center"/>
        <w:rPr>
          <w:rFonts w:ascii="微软雅黑" w:eastAsia="微软雅黑" w:hAnsi="微软雅黑" w:hint="eastAsia"/>
          <w:b/>
          <w:sz w:val="28"/>
          <w:szCs w:val="28"/>
        </w:rPr>
      </w:pPr>
      <w:r w:rsidRPr="00217967">
        <w:rPr>
          <w:rFonts w:ascii="微软雅黑" w:eastAsia="微软雅黑" w:hAnsi="微软雅黑" w:hint="eastAsia"/>
          <w:b/>
          <w:sz w:val="28"/>
          <w:szCs w:val="28"/>
        </w:rPr>
        <w:t>最高人民法院、中国银行业监督管理委员会</w:t>
      </w:r>
    </w:p>
    <w:p w:rsidR="00217967" w:rsidRPr="00217967" w:rsidRDefault="00217967" w:rsidP="00217967">
      <w:pPr>
        <w:spacing w:line="500" w:lineRule="exact"/>
        <w:jc w:val="center"/>
        <w:rPr>
          <w:rFonts w:ascii="微软雅黑" w:eastAsia="微软雅黑" w:hAnsi="微软雅黑" w:hint="eastAsia"/>
          <w:b/>
          <w:sz w:val="28"/>
          <w:szCs w:val="28"/>
        </w:rPr>
      </w:pPr>
      <w:r w:rsidRPr="00217967">
        <w:rPr>
          <w:rFonts w:ascii="微软雅黑" w:eastAsia="微软雅黑" w:hAnsi="微软雅黑" w:hint="eastAsia"/>
          <w:b/>
          <w:sz w:val="28"/>
          <w:szCs w:val="28"/>
        </w:rPr>
        <w:t>关于联合下发《人民法院、银行业金融机构网络执行查控工作规范》的通知</w:t>
      </w:r>
    </w:p>
    <w:p w:rsidR="00217967" w:rsidRPr="00217967" w:rsidRDefault="00217967" w:rsidP="00217967">
      <w:pPr>
        <w:spacing w:line="240" w:lineRule="exact"/>
        <w:rPr>
          <w:rFonts w:ascii="微软雅黑" w:eastAsia="微软雅黑" w:hAnsi="微软雅黑"/>
          <w:sz w:val="22"/>
          <w:szCs w:val="22"/>
        </w:rPr>
      </w:pPr>
    </w:p>
    <w:p w:rsidR="00217967" w:rsidRPr="00217967" w:rsidRDefault="00217967" w:rsidP="00217967">
      <w:pPr>
        <w:spacing w:line="240" w:lineRule="exact"/>
        <w:jc w:val="center"/>
        <w:rPr>
          <w:rFonts w:ascii="微软雅黑" w:eastAsia="微软雅黑" w:hAnsi="微软雅黑" w:hint="eastAsia"/>
          <w:sz w:val="22"/>
          <w:szCs w:val="22"/>
        </w:rPr>
      </w:pPr>
      <w:r w:rsidRPr="00217967">
        <w:rPr>
          <w:rFonts w:ascii="微软雅黑" w:eastAsia="微软雅黑" w:hAnsi="微软雅黑" w:hint="eastAsia"/>
          <w:sz w:val="22"/>
          <w:szCs w:val="22"/>
        </w:rPr>
        <w:t>法〔2015〕321号</w:t>
      </w:r>
    </w:p>
    <w:p w:rsidR="00217967" w:rsidRPr="00217967" w:rsidRDefault="00217967" w:rsidP="00217967">
      <w:pPr>
        <w:spacing w:line="240" w:lineRule="exact"/>
        <w:rPr>
          <w:rFonts w:ascii="微软雅黑" w:eastAsia="微软雅黑" w:hAnsi="微软雅黑"/>
          <w:sz w:val="22"/>
          <w:szCs w:val="22"/>
        </w:rPr>
      </w:pPr>
    </w:p>
    <w:p w:rsidR="00217967" w:rsidRPr="00217967" w:rsidRDefault="00217967" w:rsidP="00217967">
      <w:pPr>
        <w:spacing w:line="240" w:lineRule="exact"/>
        <w:jc w:val="right"/>
        <w:rPr>
          <w:rFonts w:ascii="微软雅黑" w:eastAsia="微软雅黑" w:hAnsi="微软雅黑" w:hint="eastAsia"/>
          <w:sz w:val="22"/>
          <w:szCs w:val="22"/>
        </w:rPr>
      </w:pPr>
      <w:r w:rsidRPr="00217967">
        <w:rPr>
          <w:rFonts w:ascii="微软雅黑" w:eastAsia="微软雅黑" w:hAnsi="微软雅黑" w:hint="eastAsia"/>
          <w:sz w:val="22"/>
          <w:szCs w:val="22"/>
        </w:rPr>
        <w:t>最高人民法院、中国银行业监督管理委员会</w:t>
      </w:r>
    </w:p>
    <w:p w:rsidR="00217967" w:rsidRPr="00217967" w:rsidRDefault="00217967" w:rsidP="00217967">
      <w:pPr>
        <w:spacing w:line="320" w:lineRule="exact"/>
        <w:rPr>
          <w:rFonts w:ascii="微软雅黑" w:eastAsia="微软雅黑" w:hAnsi="微软雅黑"/>
          <w:sz w:val="22"/>
          <w:szCs w:val="22"/>
        </w:rPr>
      </w:pP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关于联合下发《人民法院、银行业金融机构网络执行查控工作规范》的通知</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各省、自治区、直辖市高级人民法院，解放军军事法院，新疆维吾尔自治区高级人民法院生产建设兵团分院；各银监局，各政策性银行、大型银行、股份制银行，邮储银行，各省级农村信用联社：</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为全面落实《最高人民法院、中国银行业监督管理委员会关于人民法院与银行业金融机构开展网络执行查控和联合信用惩戒工作的意见》（法〔2014〕266号），加快推进网络执行查控机制建设，依法规范人民法院与银行业金融机构（以下简称金融机构）之间的网络执行查控工作，最高人民法院与中国银行业监督管理委员会研究制定了《人民法院、银行业金融机构网络执行查控工作规范》，现联合下发给你们，请遵照执行。具体要求如下：</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一、已与最高人民法院建立“总对总”网络执行查控系统的，应当在2016年2月底前完善网络查控功能；未建立的，各银行业金融机构总行应当在2015年12月底前通过最高人民法院与中国银行业监督管理委员会之间的专线完成本单位与最高人民法院的网络对接工作；2016年2月底前网络查控功能上线。</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二、各省、自治区、直辖市高级人民法院执行局，新疆维吾尔自治区高级人民法院生产建设兵团分院执行局，负责督促、落实总行设在本辖区的银行业金融机构与最高人民法院“总对总”网络执行查控系统建设的工作，并向最高人民法院报告进展情况。</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三、各省、自治区、直辖市高级人民法院，解放军军事法院，新疆维吾尔自治区高级人民法院生产建设兵团分院；各银监局，各银行业金融机构总行，应当各指定一名主管领导、业务和技术人员，专门负责网络查控工作，并填报联系表（见后），于2015年11月30日前分别上报最高人民法院和中国银行业监督管理委员会。其中，各地方法人银行业金融机构应将联系表报当地银监局汇总后统一上报最高人民法院和中国银行业监督管理委员会。</w:t>
      </w:r>
    </w:p>
    <w:p w:rsidR="00217967" w:rsidRDefault="00217967" w:rsidP="00217967">
      <w:pPr>
        <w:spacing w:line="320" w:lineRule="exact"/>
        <w:rPr>
          <w:rFonts w:ascii="微软雅黑" w:eastAsia="微软雅黑" w:hAnsi="微软雅黑" w:hint="eastAsia"/>
          <w:sz w:val="22"/>
          <w:szCs w:val="22"/>
        </w:rPr>
      </w:pPr>
      <w:r w:rsidRPr="00217967">
        <w:rPr>
          <w:rFonts w:ascii="微软雅黑" w:eastAsia="微软雅黑" w:hAnsi="微软雅黑" w:hint="eastAsia"/>
          <w:sz w:val="22"/>
          <w:szCs w:val="22"/>
        </w:rPr>
        <w:t xml:space="preserve">　　请各银监局将本文转发至银监分局和辖区内法人银行业金融机构。</w:t>
      </w:r>
    </w:p>
    <w:p w:rsidR="00217967" w:rsidRPr="00217967" w:rsidRDefault="00217967" w:rsidP="00217967">
      <w:pPr>
        <w:spacing w:line="320" w:lineRule="exact"/>
        <w:rPr>
          <w:rFonts w:ascii="微软雅黑" w:eastAsia="微软雅黑" w:hAnsi="微软雅黑"/>
          <w:sz w:val="22"/>
          <w:szCs w:val="22"/>
        </w:rPr>
      </w:pP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最高人民法院联系人：孙建国</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联系电话：010-67557112，传真：010-67557108</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中国银行业监督管理委员会联系人：曹妍</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联系电话：010-66279613，传真：010-66299118</w:t>
      </w:r>
    </w:p>
    <w:p w:rsidR="00217967" w:rsidRPr="00217967" w:rsidRDefault="00217967" w:rsidP="00217967">
      <w:pPr>
        <w:spacing w:line="320" w:lineRule="exact"/>
        <w:jc w:val="right"/>
        <w:rPr>
          <w:rFonts w:ascii="微软雅黑" w:eastAsia="微软雅黑" w:hAnsi="微软雅黑"/>
          <w:sz w:val="22"/>
          <w:szCs w:val="22"/>
        </w:rPr>
      </w:pPr>
      <w:r w:rsidRPr="00217967">
        <w:rPr>
          <w:rFonts w:ascii="微软雅黑" w:eastAsia="微软雅黑" w:hAnsi="微软雅黑" w:hint="eastAsia"/>
          <w:sz w:val="22"/>
          <w:szCs w:val="22"/>
        </w:rPr>
        <w:t xml:space="preserve">　　最高人民法院中国银行业监督管理委员会</w:t>
      </w:r>
    </w:p>
    <w:p w:rsidR="00217967" w:rsidRPr="00217967" w:rsidRDefault="00217967" w:rsidP="00217967">
      <w:pPr>
        <w:spacing w:line="320" w:lineRule="exact"/>
        <w:jc w:val="right"/>
        <w:rPr>
          <w:rFonts w:ascii="微软雅黑" w:eastAsia="微软雅黑" w:hAnsi="微软雅黑" w:hint="eastAsia"/>
          <w:sz w:val="22"/>
          <w:szCs w:val="22"/>
        </w:rPr>
      </w:pPr>
      <w:r w:rsidRPr="00217967">
        <w:rPr>
          <w:rFonts w:ascii="微软雅黑" w:eastAsia="微软雅黑" w:hAnsi="微软雅黑" w:hint="eastAsia"/>
          <w:sz w:val="22"/>
          <w:szCs w:val="22"/>
        </w:rPr>
        <w:t xml:space="preserve">　　2015年11月13日</w:t>
      </w:r>
    </w:p>
    <w:p w:rsidR="00217967" w:rsidRPr="00217967" w:rsidRDefault="00217967" w:rsidP="00217967">
      <w:pPr>
        <w:spacing w:line="240" w:lineRule="exact"/>
        <w:rPr>
          <w:rFonts w:ascii="微软雅黑" w:eastAsia="微软雅黑" w:hAnsi="微软雅黑"/>
          <w:sz w:val="22"/>
          <w:szCs w:val="22"/>
        </w:rPr>
      </w:pPr>
    </w:p>
    <w:p w:rsidR="00217967" w:rsidRPr="00217967" w:rsidRDefault="00217967" w:rsidP="00217967">
      <w:pPr>
        <w:spacing w:line="500" w:lineRule="exact"/>
        <w:jc w:val="center"/>
        <w:rPr>
          <w:rFonts w:ascii="微软雅黑" w:eastAsia="微软雅黑" w:hAnsi="微软雅黑" w:hint="eastAsia"/>
          <w:b/>
          <w:sz w:val="36"/>
          <w:szCs w:val="36"/>
        </w:rPr>
      </w:pPr>
      <w:r w:rsidRPr="00217967">
        <w:rPr>
          <w:rFonts w:ascii="微软雅黑" w:eastAsia="微软雅黑" w:hAnsi="微软雅黑" w:hint="eastAsia"/>
          <w:b/>
          <w:sz w:val="36"/>
          <w:szCs w:val="36"/>
        </w:rPr>
        <w:t>《人民法院、银行业金融机构网络执行查控工作规范》</w:t>
      </w:r>
    </w:p>
    <w:p w:rsidR="00217967" w:rsidRPr="00217967" w:rsidRDefault="00217967" w:rsidP="00217967">
      <w:pPr>
        <w:spacing w:line="320" w:lineRule="exact"/>
        <w:rPr>
          <w:rFonts w:ascii="微软雅黑" w:eastAsia="微软雅黑" w:hAnsi="微软雅黑"/>
          <w:sz w:val="22"/>
          <w:szCs w:val="22"/>
        </w:rPr>
      </w:pP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为依法规范人民法院与银行业金融机构（以下简称金融机构）之间的网络执行查控工作，提高网络查询、冻结（包括续冻和解冻）、扣划、处置被执行人银行账户、银行卡、存款及其他金融资产等工作的效率，保护当事人、利害关系人的合法权益，根据《最高人民法院关于网络查询、冻结被执行人存款的规定》《最高人民法院、中国银行业监督管理委员会关于人民法院与银行业金融机构开展网络执行查控和联合信用惩戒工作的意见》（法〔2014〕266号）的规定，制定本规范。</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1.</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人民法院对被执行人的银行账户、银行卡、存款及其他金融资产采取查询、冻结、扣划等执行措施（以下简称查控措施），可以通过专线或金融网络等方式与金融机构进行网络连接，向金融机构发送采取查控措施的数据和电子法律文书，接收金融机构查询、冻结、扣划、处置等的结果数据和电子回执。</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前款所述金融资产，指可以进行变价交易，并且交易价款及孳息可以存款的方式转入金融机构特定关联资金账户的各类财产。</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lastRenderedPageBreak/>
        <w:t xml:space="preserve">　　2.</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最高人民法院与金融机构总行建立“总对总”网络执行查控系统的，全国各级法院的查控数据和电子法律文书通过“总对总”网络执行查控系统实时向金融机构发送；金融机构完成协助查控事项后，查控结果数据及电子回执通过“总对总”网络执行查控系统实时向执行法院反馈。</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各省（自治区、直辖市）高级人民法院与金融机构分行已经建立“点对点”网络执行查控系统的，金融机构总行应授权有关分行查询、冻结、扣划本行系统内全国账户及金融资产。</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人民法院与金融机构的网络查控系统由最高人民法院和各省（自治区、直辖市）高级人民法院负责通过银行业监管机构金融专网通道分别与金融机构总行和省级分行建设，金融机构无需与各中、基层人民法院建立“点对点”网络执行查控系统。最高人民法院和银行业监管机构鼓励和支持各级人民法院与辖区内金融机构建立更加便捷、高效的纠纷处置协调机制。</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金融机构与最高人民法院建成“总对总”网络执行查控系统后，由最高人民法院和金融机构共同下发通知,停止运行对应的“点对点”网络执行查控系统。金融机构已与最高人民法院建立“总对总”网络执行查控系统的，金融机构无需再与各中、基层人民法院建立“点对点”网络执行查控系统。</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3.</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各级人民法院应当将执行人员的公务证件在网络执行查控系统中进行登记备案和存储扫描件。</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执行法院采取网络执行查控措施时，由网络执行查控系统通过技术手段确认执行人员的用户身份，并向金融机构发送该执行人员的姓名、联系电话及公务证件扫描件。</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4.</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各级人民法院应当将执行款专户在网络执行查控系统中进行登记备案。</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新增或变更执行款专户时，应当按规定审批后,在系统中修改相关信息。</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5.</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执行人员对被执行人采取网络执行查控措施前，应当对案件当事人姓名或名称、身份证件号码、统一社会信用代码或组织机构代码等基本信息进行核对，确保信息全面、准确。</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执行人员发现案件当事人基本信息数据存在错误、遗漏的，应当将修改项目、内容、原因等情况按规定审批后，在案件管理系统中进行修改。</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财产已被采取查控措施的被执行人，除被执行人发生合并、分立、变更姓名或名称以外，执行人员不得修改或删除其基本信息，但可以增加其他基本信息。</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人民法院应当在案件管理系统中实现本条第二款、第三款信息修改流程，并保留修改的记录。</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6.</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执行法院通过网络执行查控系统查询被执行人银行账户、银行卡、存款及其他金融资产信息的，应当向金融机构发送被执行人的基本信息数据（包括被执行人姓名或名称、证件类型、证件号码或统一社会信用代码、组织机构代码）。与金融机构联网的人民法院应当制作电子协助执行通知书，并附电子查询清单（包括案号、执行法院名称、被执行人基本信息），实时向金融机构发送。</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执行法院要求金融机构协助查询被执行人账户交易流水明细、交易对手姓名或名称、账号、开户银行等账户交易信息的，应当列明具体查询时间、区间等信息。</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7.</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金融机构协助人民法院采取网络查询措施的，应当根据所提供的被执行人基本信息数据，在本单位生产数据库或实时备份库中查询，并通过网络执行查控系统实时反馈查询结果。</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被执行人有开立账户记录的，金融机构应反馈开户时间、开户行名称、户名、账号、账户性质、账户状态（含已注销的账户）、余额、联系电话、被有权机关冻结的情况等信息；被执行人有存款以外的其他金融资产的，金融机构应反馈关联资金账户、资产管理人等信息。</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被执行人未开立账户，金融机构应反馈查无开户信息。</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8.</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金融机构协助人民法院查询的被执行人银行账户、银行卡、存款及其他金融资产信息，可以作为执行线索、拒不履行生效法律文书的证据或者结案依据使用。</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金融机构应在收到查控措施数据及电子法律文书后，根据办理结果数据生成加盖电子印章（可以是单位公章或网络查控专用章）的协助执行结果回执，通过网络执行查控系统向执行法院反馈。</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金融机构反馈信息，仅以当时协助办理查控事项的金融机构本行系统的数据为限。</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9.</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执行法院通过网络执行查控系统对被执行人采取冻结、续行冻结、解除冻结、扣划等执行措施的，应当向金融机构发送加盖电子印章的执行裁定书、协助执行通知书和执行人员的公务证件电子扫描件。</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执行法院通过网络执行查控系统对被执行人采取冻结、续行冻结、解除冻结、扣划等执行措施的，应当有明确的银行账户及金额。</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10.</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金融机构协助冻结被执行人存款的，应当根据人民法院要求冻结的金额冻结指定账户，并向人民法院反馈冻结账户对应的应冻结金额(要求冻结的金额)、实际冻结金额、冻结起止时间等信息。</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lastRenderedPageBreak/>
        <w:t xml:space="preserve">　　当被执行人账户中的可用余额（本次冻结前尚未被冻结的金额）小于应冻结金额时，金融机构应对指定账户按照人民法院要求冻结的金额进行限额冻结。</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有权机关要求金融机构对指定账户进行轮候冻结的，金融机构应按有权机关要求的金额对指定账户冻结的限制额度叠加，进行限额冻结，并反馈冻结账户对应的应冻结金额(要求冻结的金额)、实际冻结金额、冻结起止时间以及先前顺序冻结记录等信息。</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有权机关要求金融机构对指定账户进行继续冻结（即续冻）的，金融机构应按有权机关的要求延长原冻结事项的截止时间，并反馈冻结账户对应的应冻结金额(要求冻结的金额)、实际冻结金额、冻结起止时间以及前后顺序冻结记录等信息。</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11.</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有权机关要求冻结被执行人存款以外的其他金融资产的，应当在协助执行通知书中载明具体数额。金融机构应按要求冻结金融资产所对应的被执行人的银行账户，一律通过限额冻结完成该协助冻结事项。</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12.</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有权机关、金融机构或第三人对被执行人银行账户中的存款及其他金融资产享有质押权、保证金等优先受偿权的，金融机构应当将所登记的优先受偿权信息在查询结果中载明。执行法院可以采取冻结措施，金融机构反馈查询结果中载明优先受偿权人的，人民法院应在办理后五个工作日内，将采取冻结措施的情况通知优先受偿权人。优先受偿权人可向执行法院主张权利，执行法院应当依法审查处理。审查处理期间，执行法院不得强制扣划。</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存款或金融资产的优先受偿权消灭前，其价值不计算在实际冻结总金额内；优先受偿权消灭后，执行法院可以依法采取扣划、强制变价等执行措施。</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被执行人与案外人开设联名账户等共有账户，案外人对账户中的存款及其他金融资产享有共有权的，参照前两款规定处理。</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13.</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执行法院通过网络执行查控系统对被执行人的存款采取扣划措施的，应当将款项扣划至本院执行款专户；被执行人的存款为外币的，应当将款项扣划至本院外币执行款专户。</w:t>
      </w:r>
    </w:p>
    <w:p w:rsidR="00217967" w:rsidRPr="00217967" w:rsidRDefault="00217967" w:rsidP="00217967">
      <w:pPr>
        <w:spacing w:line="320" w:lineRule="exact"/>
        <w:rPr>
          <w:rFonts w:ascii="微软雅黑" w:eastAsia="微软雅黑" w:hAnsi="微软雅黑" w:hint="eastAsia"/>
          <w:sz w:val="22"/>
          <w:szCs w:val="22"/>
        </w:rPr>
      </w:pPr>
      <w:r w:rsidRPr="00217967">
        <w:rPr>
          <w:rFonts w:ascii="微软雅黑" w:eastAsia="微软雅黑" w:hAnsi="微软雅黑" w:hint="eastAsia"/>
          <w:sz w:val="22"/>
          <w:szCs w:val="22"/>
        </w:rPr>
        <w:t xml:space="preserve">　　14.</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执行法院通过网络执行查控系统对被执行人的存款采取扣划措施的，应当在协助执行通知书中载明扣划的账号、扣划金额、执行款专户信息（包括开户行名称、账号、户名）。金融机构应当按照协助执行通知书的要求，将被执行人的存款扣划至执行法院的执行款专户。</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执行法院扣划被执行人已经被冻结的存款，无需先行解除原冻结措施。</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15.</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金融机构协助扣划被执行人存款的，反馈的回执中应当载明实际扣划金额、未扣划金额（执行法院对已冻结的存款部分扣划的，原冻结金额与本次实际扣划金额的差额）等内容。</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16.</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网络冻结、扣划等执行措施的电子法律文书等数据发送至网络查控系统的时间视为送达时间。</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17.</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金融机构接收查控数据及相关电子法律文书后，无法协助执行法院对被执行人的银行账户、银行卡、存款和其他金融资产采取查控措施的，应当在反馈回执中载明原因。</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18.</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人民法院和金融机构通过网络执行查控系统实施查询、冻结、扣划银行存款的，不受地域限制。</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19.</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金融机构依法协助人民法院办理网络执行查控措施，当事人向其提出异议的，金融机构可告知其应向执行法院提出异议，并将执行法院名称、案号、执行人员姓名告知当事人。</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20.</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最高人民法院与中国银行业监督管理委员会制定网络执行查控系统的技术规范（包括数据格式、法律文书、查控结果回执样式等），作为本规范的附件。</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各高级人民法院应当根据该技术规范，对本辖区法院的案件管理系统进行改造，开发与“总对总”或“点对点”网络查控系统进行对接的软件。</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各金融机构应当根据该技术规范，对本行业务系统进行改造，开发与“总对总”或“点对点”网络查控系统进行对接的，具备自动接收、审核、处理查询、冻结、扣划及反馈查控结果等网络查控功能的软件。</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21.</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人民法院办理先予执行案件，适用本规范的规定。</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人民法院在保全执行中，可以遵照本规范的规定，通过网络执行查控系统实施查控措施。</w:t>
      </w:r>
    </w:p>
    <w:p w:rsidR="00217967"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22.</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最高人民法院与中国银行业监督管理委员会建立网络查控工作应急处理机制，负责解决人民法院与金融机构间因网络查控发生的一切事宜。</w:t>
      </w:r>
    </w:p>
    <w:p w:rsidR="003B2256" w:rsidRPr="00217967" w:rsidRDefault="00217967" w:rsidP="00217967">
      <w:pPr>
        <w:spacing w:line="320" w:lineRule="exact"/>
        <w:rPr>
          <w:rFonts w:ascii="微软雅黑" w:eastAsia="微软雅黑" w:hAnsi="微软雅黑"/>
          <w:sz w:val="22"/>
          <w:szCs w:val="22"/>
        </w:rPr>
      </w:pPr>
      <w:r w:rsidRPr="00217967">
        <w:rPr>
          <w:rFonts w:ascii="微软雅黑" w:eastAsia="微软雅黑" w:hAnsi="微软雅黑" w:hint="eastAsia"/>
          <w:sz w:val="22"/>
          <w:szCs w:val="22"/>
        </w:rPr>
        <w:t xml:space="preserve">　　23.</w:t>
      </w:r>
      <w:r>
        <w:rPr>
          <w:rFonts w:ascii="微软雅黑" w:eastAsia="微软雅黑" w:hAnsi="微软雅黑" w:hint="eastAsia"/>
          <w:sz w:val="22"/>
          <w:szCs w:val="22"/>
        </w:rPr>
        <w:t xml:space="preserve"> </w:t>
      </w:r>
      <w:r w:rsidRPr="00217967">
        <w:rPr>
          <w:rFonts w:ascii="微软雅黑" w:eastAsia="微软雅黑" w:hAnsi="微软雅黑" w:hint="eastAsia"/>
          <w:sz w:val="22"/>
          <w:szCs w:val="22"/>
        </w:rPr>
        <w:t>《人民法院、银行业金融机构网络执行查控工作技术规范》作为本规范的附件，人民法院和各金融机构应当按照该技术规范研发网络查控系统。</w:t>
      </w:r>
    </w:p>
    <w:sectPr w:rsidR="003B2256" w:rsidRPr="00217967"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BF7" w:rsidRDefault="001D1BF7" w:rsidP="003B2256">
      <w:r>
        <w:separator/>
      </w:r>
    </w:p>
  </w:endnote>
  <w:endnote w:type="continuationSeparator" w:id="0">
    <w:p w:rsidR="001D1BF7" w:rsidRDefault="001D1BF7"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F911A8">
    <w:pPr>
      <w:tabs>
        <w:tab w:val="center" w:pos="4153"/>
        <w:tab w:val="right" w:pos="8306"/>
      </w:tabs>
      <w:rPr>
        <w:rFonts w:ascii="宋体" w:hAnsi="宋体" w:cs="宋体"/>
        <w:sz w:val="28"/>
        <w:szCs w:val="28"/>
      </w:rPr>
    </w:pPr>
    <w:r w:rsidRPr="00F911A8">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F911A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911A8">
                  <w:rPr>
                    <w:rFonts w:ascii="宋体" w:hAnsi="宋体" w:cs="宋体" w:hint="eastAsia"/>
                    <w:sz w:val="28"/>
                    <w:szCs w:val="28"/>
                  </w:rPr>
                  <w:fldChar w:fldCharType="separate"/>
                </w:r>
                <w:r w:rsidR="00143413">
                  <w:rPr>
                    <w:rFonts w:ascii="宋体" w:hAnsi="宋体" w:cs="宋体"/>
                    <w:noProof/>
                    <w:sz w:val="28"/>
                    <w:szCs w:val="28"/>
                  </w:rPr>
                  <w:t>2</w:t>
                </w:r>
                <w:r w:rsidR="00F911A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F911A8">
    <w:pPr>
      <w:tabs>
        <w:tab w:val="center" w:pos="4153"/>
        <w:tab w:val="right" w:pos="8306"/>
      </w:tabs>
      <w:rPr>
        <w:rFonts w:ascii="宋体" w:hAnsi="宋体" w:cs="宋体"/>
        <w:sz w:val="28"/>
        <w:szCs w:val="28"/>
      </w:rPr>
    </w:pPr>
    <w:r w:rsidRPr="00F911A8">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F911A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911A8">
                  <w:rPr>
                    <w:rFonts w:ascii="宋体" w:hAnsi="宋体" w:cs="宋体" w:hint="eastAsia"/>
                    <w:sz w:val="28"/>
                    <w:szCs w:val="28"/>
                  </w:rPr>
                  <w:fldChar w:fldCharType="separate"/>
                </w:r>
                <w:r w:rsidR="00217967">
                  <w:rPr>
                    <w:rFonts w:ascii="宋体" w:hAnsi="宋体" w:cs="宋体"/>
                    <w:noProof/>
                    <w:sz w:val="28"/>
                    <w:szCs w:val="28"/>
                  </w:rPr>
                  <w:t>2</w:t>
                </w:r>
                <w:r w:rsidR="00F911A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BF7" w:rsidRDefault="001D1BF7" w:rsidP="003B2256">
      <w:r>
        <w:separator/>
      </w:r>
    </w:p>
  </w:footnote>
  <w:footnote w:type="continuationSeparator" w:id="0">
    <w:p w:rsidR="001D1BF7" w:rsidRDefault="001D1BF7"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D1BF7"/>
    <w:rsid w:val="00217967"/>
    <w:rsid w:val="00290080"/>
    <w:rsid w:val="00323D76"/>
    <w:rsid w:val="003B2256"/>
    <w:rsid w:val="004064E8"/>
    <w:rsid w:val="00554EB8"/>
    <w:rsid w:val="0064282F"/>
    <w:rsid w:val="00690873"/>
    <w:rsid w:val="007630C3"/>
    <w:rsid w:val="00793835"/>
    <w:rsid w:val="007B0DAB"/>
    <w:rsid w:val="00803A63"/>
    <w:rsid w:val="00872005"/>
    <w:rsid w:val="00984D89"/>
    <w:rsid w:val="009969A5"/>
    <w:rsid w:val="009E1211"/>
    <w:rsid w:val="00CF39F7"/>
    <w:rsid w:val="00D619CC"/>
    <w:rsid w:val="00D771C4"/>
    <w:rsid w:val="00DD58FE"/>
    <w:rsid w:val="00F20EB7"/>
    <w:rsid w:val="00F911A8"/>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21796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39</TotalTime>
  <Pages>3</Pages>
  <Words>765</Words>
  <Characters>4365</Characters>
  <Application>Microsoft Office Word</Application>
  <DocSecurity>0</DocSecurity>
  <Lines>36</Lines>
  <Paragraphs>10</Paragraphs>
  <ScaleCrop>false</ScaleCrop>
  <Company>Newdaxie</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13</cp:revision>
  <dcterms:created xsi:type="dcterms:W3CDTF">2017-11-02T15:25:00Z</dcterms:created>
  <dcterms:modified xsi:type="dcterms:W3CDTF">2024-12-21T10:00:00Z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